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40" w:rsidRPr="00953EAA" w:rsidRDefault="006A0E40" w:rsidP="00CC10B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A38AF" w:rsidRPr="005F7342" w:rsidRDefault="006A38AF" w:rsidP="00CC10B9">
      <w:pPr>
        <w:spacing w:line="276" w:lineRule="auto"/>
        <w:jc w:val="both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</w:pP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Audyt</w:t>
      </w:r>
      <w:r w:rsidR="00C53AB8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 w firmie</w:t>
      </w: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? Zautomatyzuj cały proces. </w:t>
      </w:r>
    </w:p>
    <w:p w:rsidR="006A38AF" w:rsidRPr="005F7342" w:rsidRDefault="006A38AF" w:rsidP="00CC10B9">
      <w:pPr>
        <w:spacing w:line="276" w:lineRule="auto"/>
        <w:jc w:val="both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</w:pPr>
    </w:p>
    <w:p w:rsidR="00C53AB8" w:rsidRPr="00D23D03" w:rsidRDefault="006A0E40" w:rsidP="00CC10B9">
      <w:pPr>
        <w:spacing w:line="276" w:lineRule="auto"/>
        <w:jc w:val="both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</w:pP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Prowadzony tradycyjnie audyt zabiera sporo czasu, podobnie jak i mozolne uzupełnianie ocen stanowisk po audycie,</w:t>
      </w:r>
      <w:r w:rsidR="00C53AB8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 czy </w:t>
      </w: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tworzenie raportów. </w:t>
      </w:r>
      <w:r w:rsidR="00C53AB8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Zarządzający danym obszarem</w:t>
      </w: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 dowiaduje się więc po dłuższym czasie, co było nie tak na jego stanowisku. Zdarza się nawet, że w momencie, kiedy otrzymał informację o niezgodności, ta już dawno została usunięta. Efekt? </w:t>
      </w:r>
      <w:r w:rsidR="00725EB8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Efektywność</w:t>
      </w: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 </w:t>
      </w:r>
      <w:r w:rsidR="00CC10B9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przeprowadzan</w:t>
      </w:r>
      <w:r w:rsidR="00725EB8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ych</w:t>
      </w:r>
      <w:r w:rsidR="00CC10B9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 audytów </w:t>
      </w: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maleje. </w:t>
      </w:r>
      <w:r w:rsidR="006A38AF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Jak się okazuje</w:t>
      </w:r>
      <w:r w:rsidR="00CC10B9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,</w:t>
      </w:r>
      <w:r w:rsidR="006A38AF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 jest jednak rozwiązanie, które zaoszczędzi to setki godzin za każdym razem, przeprowadza</w:t>
      </w:r>
      <w:r w:rsidR="00164559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my</w:t>
      </w:r>
      <w:r w:rsidR="006A38AF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 audyt</w:t>
      </w:r>
      <w:r w:rsidR="00164559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 xml:space="preserve"> w firmie</w:t>
      </w:r>
      <w:r w:rsidR="006A38AF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.</w:t>
      </w:r>
    </w:p>
    <w:p w:rsidR="00CC10B9" w:rsidRPr="005F7342" w:rsidRDefault="00CC10B9" w:rsidP="00F174C6">
      <w:pPr>
        <w:spacing w:line="276" w:lineRule="auto"/>
        <w:jc w:val="center"/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</w:pPr>
    </w:p>
    <w:p w:rsidR="00F174C6" w:rsidRPr="005F7342" w:rsidRDefault="00F174C6" w:rsidP="00F174C6">
      <w:pPr>
        <w:spacing w:line="276" w:lineRule="auto"/>
        <w:jc w:val="center"/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</w:pPr>
    </w:p>
    <w:p w:rsidR="00164559" w:rsidRPr="005F7342" w:rsidRDefault="00C53AB8" w:rsidP="00CC10B9">
      <w:pPr>
        <w:spacing w:line="276" w:lineRule="auto"/>
        <w:jc w:val="both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</w:pP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Audyt w firmie – jak</w:t>
      </w:r>
      <w:r w:rsidR="00164559"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ie korzyści niesie za sobą automatyzacja?</w:t>
      </w:r>
    </w:p>
    <w:p w:rsidR="006A0E40" w:rsidRPr="005F7342" w:rsidRDefault="00164559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 xml:space="preserve">Wśród największych </w:t>
      </w:r>
      <w:r w:rsidR="00953EAA" w:rsidRPr="005F7342">
        <w:rPr>
          <w:rFonts w:ascii="Tahoma" w:hAnsi="Tahoma" w:cs="Tahoma"/>
          <w:sz w:val="24"/>
          <w:szCs w:val="24"/>
        </w:rPr>
        <w:t>wyróżników</w:t>
      </w:r>
      <w:r w:rsidR="00CC10B9" w:rsidRPr="005F7342">
        <w:rPr>
          <w:rFonts w:ascii="Tahoma" w:hAnsi="Tahoma" w:cs="Tahoma"/>
          <w:sz w:val="24"/>
          <w:szCs w:val="24"/>
        </w:rPr>
        <w:t xml:space="preserve"> </w:t>
      </w:r>
      <w:r w:rsidR="00281E37" w:rsidRPr="005F7342">
        <w:rPr>
          <w:rFonts w:ascii="Tahoma" w:hAnsi="Tahoma" w:cs="Tahoma"/>
          <w:sz w:val="24"/>
          <w:szCs w:val="24"/>
        </w:rPr>
        <w:t xml:space="preserve">i zalet </w:t>
      </w:r>
      <w:r w:rsidR="00CC10B9" w:rsidRPr="005F7342">
        <w:rPr>
          <w:rFonts w:ascii="Tahoma" w:hAnsi="Tahoma" w:cs="Tahoma"/>
          <w:sz w:val="24"/>
          <w:szCs w:val="24"/>
        </w:rPr>
        <w:t>nowoczesnych narzędzi</w:t>
      </w:r>
      <w:r w:rsidRPr="005F7342">
        <w:rPr>
          <w:rFonts w:ascii="Tahoma" w:hAnsi="Tahoma" w:cs="Tahoma"/>
          <w:sz w:val="24"/>
          <w:szCs w:val="24"/>
        </w:rPr>
        <w:t xml:space="preserve"> </w:t>
      </w:r>
      <w:r w:rsidR="00953EAA" w:rsidRPr="005F7342">
        <w:rPr>
          <w:rFonts w:ascii="Tahoma" w:hAnsi="Tahoma" w:cs="Tahoma"/>
          <w:sz w:val="24"/>
          <w:szCs w:val="24"/>
        </w:rPr>
        <w:t xml:space="preserve">dostępnych na rynku </w:t>
      </w:r>
      <w:r w:rsidRPr="005F7342">
        <w:rPr>
          <w:rFonts w:ascii="Tahoma" w:hAnsi="Tahoma" w:cs="Tahoma"/>
          <w:sz w:val="24"/>
          <w:szCs w:val="24"/>
        </w:rPr>
        <w:t xml:space="preserve">wyróżnić możemy 5 podstawowych grup: 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A0E40" w:rsidRPr="005F7342" w:rsidRDefault="00164559" w:rsidP="00CC10B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F7342">
        <w:rPr>
          <w:rFonts w:ascii="Tahoma" w:hAnsi="Tahoma" w:cs="Tahoma"/>
          <w:b/>
          <w:sz w:val="24"/>
          <w:szCs w:val="24"/>
        </w:rPr>
        <w:t>Digitalizację</w:t>
      </w:r>
      <w:r w:rsidR="006A0E40" w:rsidRPr="005F7342">
        <w:rPr>
          <w:rFonts w:ascii="Tahoma" w:hAnsi="Tahoma" w:cs="Tahoma"/>
          <w:b/>
          <w:sz w:val="24"/>
          <w:szCs w:val="24"/>
        </w:rPr>
        <w:t xml:space="preserve"> działań audytowych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Natychmiastowy dostęp online,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Uporządkowany zbiór i prezentacja danych (struktura przedsiębiorstwa)</w:t>
      </w:r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Baza zarejestrowanych użytkowników z przypisanymi uprawnieniami w zależności od kompetencji</w:t>
      </w:r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Łatwe zarządzanie audytami i metodami ich wykonywania (audyt prosty oraz złożony –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sekwencyjny)</w:t>
      </w:r>
      <w:r w:rsidR="00953EAA" w:rsidRPr="005F7342">
        <w:rPr>
          <w:rFonts w:ascii="Tahoma" w:hAnsi="Tahoma" w:cs="Tahoma"/>
          <w:sz w:val="24"/>
          <w:szCs w:val="24"/>
        </w:rPr>
        <w:t>.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F7342">
        <w:rPr>
          <w:rFonts w:ascii="Tahoma" w:hAnsi="Tahoma" w:cs="Tahoma"/>
          <w:b/>
          <w:sz w:val="24"/>
          <w:szCs w:val="24"/>
        </w:rPr>
        <w:t>Harmonogramy audytów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Przejrzystą prezentację planu audytu,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Wygodny i intuicyjny interfejs zarządzania harmonogramem</w:t>
      </w:r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Szybki dostęp do informacji o indywidualnym planie audytu obszarów</w:t>
      </w:r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Koordynację działań audytorów z wglądem w bieżący postęp działań</w:t>
      </w:r>
      <w:r w:rsidR="00953EAA" w:rsidRPr="005F7342">
        <w:rPr>
          <w:rFonts w:ascii="Tahoma" w:hAnsi="Tahoma" w:cs="Tahoma"/>
          <w:sz w:val="24"/>
          <w:szCs w:val="24"/>
        </w:rPr>
        <w:t>.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F7342">
        <w:rPr>
          <w:rFonts w:ascii="Tahoma" w:hAnsi="Tahoma" w:cs="Tahoma"/>
          <w:b/>
          <w:sz w:val="24"/>
          <w:szCs w:val="24"/>
        </w:rPr>
        <w:t>Action plan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Procedura oddelegowanie osoby lub zespołu z odpowiedniego działu (UR, BHP, Jakość,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Logistyka) w celu podjęcia działań w ramach napraw niezgodności,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Prezentowanie szczegółowych danych o wykrytych niezgodnościach,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Możliwość specyfikowania okresu na podjęcie działań naprawczych,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Pełna kontrola i weryfikacja planu działania - lider zespołu naprawczego raportuje realizację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przydzielonych zadań i nadzoruje audyt w firmie.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F7342">
        <w:rPr>
          <w:rFonts w:ascii="Tahoma" w:hAnsi="Tahoma" w:cs="Tahoma"/>
          <w:b/>
          <w:sz w:val="24"/>
          <w:szCs w:val="24"/>
        </w:rPr>
        <w:t>Wykonanie audytu i zgłoszenie niezgodności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Rejestracja wykrytych niezgodności (m.in. 5S, BHP, Jakość) – możliwość dodawania opisów i zdjęć</w:t>
      </w:r>
    </w:p>
    <w:p w:rsidR="00953EAA" w:rsidRPr="005F7342" w:rsidRDefault="00953EAA" w:rsidP="00953EA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lastRenderedPageBreak/>
        <w:t>w czasie rzeczywistym,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 xml:space="preserve">• </w:t>
      </w:r>
      <w:r w:rsidR="00953EAA" w:rsidRPr="005F7342">
        <w:rPr>
          <w:rFonts w:ascii="Tahoma" w:hAnsi="Tahoma" w:cs="Tahoma"/>
          <w:sz w:val="24"/>
          <w:szCs w:val="24"/>
        </w:rPr>
        <w:t xml:space="preserve">Audyt w firmie może zostać wykonany </w:t>
      </w:r>
      <w:r w:rsidRPr="005F7342">
        <w:rPr>
          <w:rFonts w:ascii="Tahoma" w:hAnsi="Tahoma" w:cs="Tahoma"/>
          <w:sz w:val="24"/>
          <w:szCs w:val="24"/>
        </w:rPr>
        <w:t>na urządzeniach mobilnych (smartfon, tablet)</w:t>
      </w:r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Wykonanie audytu z codziennej rutyny z automatyczną identyfikacją obszaru (obszar oznaczony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kodem 2D)</w:t>
      </w:r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Automatyczne przetwarzanie i wysyłanie e-mailem wyników audytu natychmiast po zakończeniu</w:t>
      </w:r>
    </w:p>
    <w:p w:rsidR="006A0E40" w:rsidRPr="005F7342" w:rsidRDefault="00953EAA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oceny.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F7342">
        <w:rPr>
          <w:rFonts w:ascii="Tahoma" w:hAnsi="Tahoma" w:cs="Tahoma"/>
          <w:b/>
          <w:sz w:val="24"/>
          <w:szCs w:val="24"/>
        </w:rPr>
        <w:t>Analiza wyników / statystyki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Przejrzyste raporty audytowe z wizualizacją danych, automatycznie wysyłane e-mailem do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zdefiniowanych użytkowników</w:t>
      </w:r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Szczegółowe wyniki kontroli z danymi statystycznymi wizualizowanymi na wykresach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 xml:space="preserve">kołowych, radarowych, </w:t>
      </w:r>
      <w:proofErr w:type="spellStart"/>
      <w:r w:rsidRPr="005F7342">
        <w:rPr>
          <w:rFonts w:ascii="Tahoma" w:hAnsi="Tahoma" w:cs="Tahoma"/>
          <w:sz w:val="24"/>
          <w:szCs w:val="24"/>
        </w:rPr>
        <w:t>pareto</w:t>
      </w:r>
      <w:proofErr w:type="spellEnd"/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Zwiększenie wydajności przy jednoczesnej oszczędności czasu i ilości pracy potrzebnej do</w:t>
      </w:r>
    </w:p>
    <w:p w:rsidR="006A0E4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manualnego tworzenia analiz</w:t>
      </w:r>
      <w:r w:rsidR="00953EAA" w:rsidRPr="005F7342">
        <w:rPr>
          <w:rFonts w:ascii="Tahoma" w:hAnsi="Tahoma" w:cs="Tahoma"/>
          <w:sz w:val="24"/>
          <w:szCs w:val="24"/>
        </w:rPr>
        <w:t>,</w:t>
      </w:r>
    </w:p>
    <w:p w:rsidR="00A67560" w:rsidRPr="005F7342" w:rsidRDefault="006A0E40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F7342">
        <w:rPr>
          <w:rFonts w:ascii="Tahoma" w:hAnsi="Tahoma" w:cs="Tahoma"/>
          <w:sz w:val="24"/>
          <w:szCs w:val="24"/>
        </w:rPr>
        <w:t>• Opcja eksportu danych do arkusza kalkulacyjnego dla indywidualnej potrzeby edycji</w:t>
      </w:r>
      <w:r w:rsidR="00953EAA" w:rsidRPr="005F7342">
        <w:rPr>
          <w:rFonts w:ascii="Tahoma" w:hAnsi="Tahoma" w:cs="Tahoma"/>
          <w:sz w:val="24"/>
          <w:szCs w:val="24"/>
        </w:rPr>
        <w:t>.</w:t>
      </w:r>
    </w:p>
    <w:p w:rsidR="00953EAA" w:rsidRPr="005F7342" w:rsidRDefault="00953EAA" w:rsidP="00CC10B9">
      <w:pPr>
        <w:spacing w:line="276" w:lineRule="auto"/>
        <w:jc w:val="both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</w:pPr>
    </w:p>
    <w:p w:rsidR="00953EAA" w:rsidRPr="005F7342" w:rsidRDefault="00953EAA" w:rsidP="00CC10B9">
      <w:pPr>
        <w:spacing w:line="276" w:lineRule="auto"/>
        <w:jc w:val="both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</w:pPr>
    </w:p>
    <w:p w:rsidR="00CC10B9" w:rsidRPr="005F7342" w:rsidRDefault="00CC10B9" w:rsidP="00CC10B9">
      <w:pPr>
        <w:spacing w:line="276" w:lineRule="auto"/>
        <w:jc w:val="both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</w:pPr>
      <w:r w:rsidRPr="005F7342">
        <w:rPr>
          <w:rFonts w:ascii="Tahoma" w:eastAsia="Times New Roman" w:hAnsi="Tahoma" w:cs="Tahoma"/>
          <w:b/>
          <w:sz w:val="24"/>
          <w:szCs w:val="24"/>
          <w:shd w:val="clear" w:color="auto" w:fill="FFFFFF"/>
          <w:lang w:bidi="ar-SA"/>
        </w:rPr>
        <w:t>Ku nowoczesności</w:t>
      </w:r>
    </w:p>
    <w:p w:rsidR="00CC10B9" w:rsidRPr="005F7342" w:rsidRDefault="00CC10B9" w:rsidP="00CC10B9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</w:pPr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Jednym z przykładów rozwiązań, które sprawdzą się, gdy planujemy audyt w firmie</w:t>
      </w:r>
      <w:r w:rsidR="00F174C6"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,</w:t>
      </w:r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 jest m.in. SYSTEM APS</w:t>
      </w:r>
      <w:r w:rsidR="00725EB8"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 (Audit </w:t>
      </w:r>
      <w:proofErr w:type="spellStart"/>
      <w:r w:rsidR="00725EB8"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Process</w:t>
      </w:r>
      <w:proofErr w:type="spellEnd"/>
      <w:r w:rsidR="00725EB8"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="00725EB8"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Support</w:t>
      </w:r>
      <w:proofErr w:type="spellEnd"/>
      <w:r w:rsidR="00725EB8"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)</w:t>
      </w:r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. Jest prostym, intuicyjnym narzędziem, które kompleksowo wspiera i optymalizuje wszystkie działania audytowe. Rozwiązanie można elastycznie konfigurować w zależności od rodzaju przeprowadzanych audytów, m.in. 5S, LPA, TPM, ISO, </w:t>
      </w:r>
      <w:proofErr w:type="spellStart"/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Facility</w:t>
      </w:r>
      <w:proofErr w:type="spellEnd"/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 Management oraz BHP m.in. niezgodności BHP, </w:t>
      </w:r>
      <w:proofErr w:type="spellStart"/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Nearmiss</w:t>
      </w:r>
      <w:proofErr w:type="spellEnd"/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. Elastyczność Systemu APS zapewnia dopasowanie narzędzia do indywidualnych potrzeb użytkownika oraz umożliwia przeprowadzenie dowolnie spersonalizowanego typu audytu.</w:t>
      </w:r>
    </w:p>
    <w:p w:rsidR="00F828C4" w:rsidRPr="005F7342" w:rsidRDefault="00F828C4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828C4" w:rsidRPr="005F7342" w:rsidRDefault="00F828C4" w:rsidP="00CC10B9">
      <w:pPr>
        <w:spacing w:line="276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</w:pPr>
      <w:r w:rsidRPr="005F7342">
        <w:rPr>
          <w:rFonts w:ascii="Tahoma" w:hAnsi="Tahoma" w:cs="Tahoma"/>
          <w:sz w:val="24"/>
          <w:szCs w:val="24"/>
        </w:rPr>
        <w:t xml:space="preserve">Jak tłumaczy Mariusz Adamus z Etisoft – firmy, która dostarcza system APS: </w:t>
      </w:r>
      <w:r w:rsidRPr="005F7342">
        <w:rPr>
          <w:rFonts w:ascii="Tahoma" w:hAnsi="Tahoma" w:cs="Tahoma"/>
          <w:i/>
          <w:sz w:val="24"/>
          <w:szCs w:val="24"/>
        </w:rPr>
        <w:t>Przygotowana przez nas aplikacja dostępna jest</w:t>
      </w:r>
      <w:r w:rsidRPr="005F7342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 xml:space="preserve"> jako strona WWW, dzięki czemu użytkownik może skorzystać z niej zarówno za pomocą komputera, jak i smartfona. Jedna licencja pozwala na nieograniczoną liczbę użytkowników w jednej lokalizacji, więc wszyscy pracownicy mogą bez ograniczeń korzystać z aplikacji do zgłaszania problemów, sprawdzania działań, harmonogramów i audytów. Po skonfigurowaniu modelu procesu w </w:t>
      </w:r>
      <w:r w:rsidR="00725EB8" w:rsidRPr="005F7342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 xml:space="preserve">systemie </w:t>
      </w:r>
      <w:r w:rsidRPr="005F7342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>wszystkie dane zebrane w aplikacji są odpowiednio ustrukturyzowane, podobnie jak raportowanie.</w:t>
      </w:r>
      <w:r w:rsidR="00953EAA" w:rsidRPr="005F7342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 xml:space="preserve"> Audyt w firmie staje się zatem szybką i nieskomplikowaną procedurą. </w:t>
      </w:r>
    </w:p>
    <w:p w:rsidR="00281E37" w:rsidRPr="005F7342" w:rsidRDefault="00281E37" w:rsidP="00CC10B9">
      <w:pPr>
        <w:spacing w:line="276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</w:pPr>
    </w:p>
    <w:p w:rsidR="00281E37" w:rsidRPr="005F7342" w:rsidRDefault="00281E37" w:rsidP="00CC10B9">
      <w:pPr>
        <w:spacing w:line="276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</w:pPr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Nowoczesn</w:t>
      </w:r>
      <w:r w:rsidR="00725EB8"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y</w:t>
      </w:r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 platforma audytowa pozwala lepiej egzekwować utrzymanie porządku</w:t>
      </w:r>
      <w:r w:rsidR="00725EB8"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, przestrzeganie standardów oraz procedur</w:t>
      </w:r>
      <w:r w:rsidRPr="005F734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. Pracownicy otrzymując wyniki w trybie natychmiastowym, bardziej się z nimi utożsamiają.  A co istotne – wszystkie niezbędne informacje są w  „jednym miejscu”.</w:t>
      </w:r>
    </w:p>
    <w:p w:rsidR="00F828C4" w:rsidRPr="005F7342" w:rsidRDefault="00F828C4" w:rsidP="00CC10B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F828C4" w:rsidRPr="005F7342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63" w:rsidRDefault="00474063" w:rsidP="00812127">
      <w:r>
        <w:separator/>
      </w:r>
    </w:p>
  </w:endnote>
  <w:endnote w:type="continuationSeparator" w:id="0">
    <w:p w:rsidR="00474063" w:rsidRDefault="00474063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63" w:rsidRDefault="00474063" w:rsidP="00812127">
      <w:r>
        <w:separator/>
      </w:r>
    </w:p>
  </w:footnote>
  <w:footnote w:type="continuationSeparator" w:id="0">
    <w:p w:rsidR="00474063" w:rsidRDefault="00474063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7CBF"/>
    <w:multiLevelType w:val="hybridMultilevel"/>
    <w:tmpl w:val="D7C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4032B"/>
    <w:multiLevelType w:val="multilevel"/>
    <w:tmpl w:val="85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359E0"/>
    <w:rsid w:val="00097258"/>
    <w:rsid w:val="000A4555"/>
    <w:rsid w:val="000A4D43"/>
    <w:rsid w:val="000B02A0"/>
    <w:rsid w:val="000D1763"/>
    <w:rsid w:val="000D34F5"/>
    <w:rsid w:val="000E5644"/>
    <w:rsid w:val="00102529"/>
    <w:rsid w:val="00121BFC"/>
    <w:rsid w:val="00127CA9"/>
    <w:rsid w:val="00135EDA"/>
    <w:rsid w:val="00164559"/>
    <w:rsid w:val="00172AC1"/>
    <w:rsid w:val="00180068"/>
    <w:rsid w:val="001861CD"/>
    <w:rsid w:val="0019045F"/>
    <w:rsid w:val="00193456"/>
    <w:rsid w:val="001A58A2"/>
    <w:rsid w:val="001C0856"/>
    <w:rsid w:val="001E3476"/>
    <w:rsid w:val="001E4B6E"/>
    <w:rsid w:val="001F5C91"/>
    <w:rsid w:val="0020273B"/>
    <w:rsid w:val="002152B1"/>
    <w:rsid w:val="002306E2"/>
    <w:rsid w:val="00231C0E"/>
    <w:rsid w:val="00232888"/>
    <w:rsid w:val="00232B06"/>
    <w:rsid w:val="002356EF"/>
    <w:rsid w:val="0023730F"/>
    <w:rsid w:val="00241984"/>
    <w:rsid w:val="00250AA9"/>
    <w:rsid w:val="00271BA5"/>
    <w:rsid w:val="00275924"/>
    <w:rsid w:val="00281E37"/>
    <w:rsid w:val="00284CD6"/>
    <w:rsid w:val="00291191"/>
    <w:rsid w:val="00291DE2"/>
    <w:rsid w:val="002E213A"/>
    <w:rsid w:val="002E2551"/>
    <w:rsid w:val="002E3869"/>
    <w:rsid w:val="002E3D39"/>
    <w:rsid w:val="00321934"/>
    <w:rsid w:val="00323AB4"/>
    <w:rsid w:val="00356324"/>
    <w:rsid w:val="00360555"/>
    <w:rsid w:val="003727D9"/>
    <w:rsid w:val="00374CE5"/>
    <w:rsid w:val="0039003B"/>
    <w:rsid w:val="00391232"/>
    <w:rsid w:val="003A0EE0"/>
    <w:rsid w:val="003A645A"/>
    <w:rsid w:val="003B528F"/>
    <w:rsid w:val="003C28AF"/>
    <w:rsid w:val="003C52A7"/>
    <w:rsid w:val="003C7CDD"/>
    <w:rsid w:val="003D5B18"/>
    <w:rsid w:val="003D66B3"/>
    <w:rsid w:val="003D6916"/>
    <w:rsid w:val="003D7B60"/>
    <w:rsid w:val="003F04A7"/>
    <w:rsid w:val="003F088D"/>
    <w:rsid w:val="003F5516"/>
    <w:rsid w:val="004006E7"/>
    <w:rsid w:val="00401723"/>
    <w:rsid w:val="00405687"/>
    <w:rsid w:val="00406C7C"/>
    <w:rsid w:val="0041272D"/>
    <w:rsid w:val="00413644"/>
    <w:rsid w:val="00415A2C"/>
    <w:rsid w:val="00420D37"/>
    <w:rsid w:val="0042218E"/>
    <w:rsid w:val="00431142"/>
    <w:rsid w:val="004336ED"/>
    <w:rsid w:val="0043652E"/>
    <w:rsid w:val="00446BCA"/>
    <w:rsid w:val="00461316"/>
    <w:rsid w:val="00463475"/>
    <w:rsid w:val="00463781"/>
    <w:rsid w:val="00467CBF"/>
    <w:rsid w:val="00474063"/>
    <w:rsid w:val="00476860"/>
    <w:rsid w:val="00477FD4"/>
    <w:rsid w:val="004835C8"/>
    <w:rsid w:val="004866EC"/>
    <w:rsid w:val="00494C21"/>
    <w:rsid w:val="004962FD"/>
    <w:rsid w:val="004A6DB4"/>
    <w:rsid w:val="004B3425"/>
    <w:rsid w:val="004B7AB2"/>
    <w:rsid w:val="004C0A9A"/>
    <w:rsid w:val="004C582C"/>
    <w:rsid w:val="004D5CD3"/>
    <w:rsid w:val="004E0599"/>
    <w:rsid w:val="004E3A41"/>
    <w:rsid w:val="004E751C"/>
    <w:rsid w:val="004F796A"/>
    <w:rsid w:val="00503ED3"/>
    <w:rsid w:val="00520594"/>
    <w:rsid w:val="00542312"/>
    <w:rsid w:val="00543B9E"/>
    <w:rsid w:val="0056042B"/>
    <w:rsid w:val="00566362"/>
    <w:rsid w:val="00580DFD"/>
    <w:rsid w:val="00583CED"/>
    <w:rsid w:val="005A26E0"/>
    <w:rsid w:val="005A3787"/>
    <w:rsid w:val="005A3D8F"/>
    <w:rsid w:val="005A6CB9"/>
    <w:rsid w:val="005B086A"/>
    <w:rsid w:val="005C2DA3"/>
    <w:rsid w:val="005D584B"/>
    <w:rsid w:val="005D60D8"/>
    <w:rsid w:val="005E1CE1"/>
    <w:rsid w:val="005E2E7D"/>
    <w:rsid w:val="005F209F"/>
    <w:rsid w:val="005F7342"/>
    <w:rsid w:val="00603D79"/>
    <w:rsid w:val="00607045"/>
    <w:rsid w:val="0062159D"/>
    <w:rsid w:val="00640FF8"/>
    <w:rsid w:val="00650DFC"/>
    <w:rsid w:val="00653483"/>
    <w:rsid w:val="00654AE4"/>
    <w:rsid w:val="006626CD"/>
    <w:rsid w:val="006745EB"/>
    <w:rsid w:val="0068008B"/>
    <w:rsid w:val="0068243D"/>
    <w:rsid w:val="006876DB"/>
    <w:rsid w:val="00693B22"/>
    <w:rsid w:val="00695AB5"/>
    <w:rsid w:val="00695E9C"/>
    <w:rsid w:val="0069739C"/>
    <w:rsid w:val="006A0E40"/>
    <w:rsid w:val="006A2378"/>
    <w:rsid w:val="006A38AF"/>
    <w:rsid w:val="006A491C"/>
    <w:rsid w:val="006B7102"/>
    <w:rsid w:val="006C77E8"/>
    <w:rsid w:val="006E488F"/>
    <w:rsid w:val="006F0F2A"/>
    <w:rsid w:val="006F7A88"/>
    <w:rsid w:val="00725EB8"/>
    <w:rsid w:val="00731789"/>
    <w:rsid w:val="00733B04"/>
    <w:rsid w:val="0073666C"/>
    <w:rsid w:val="00736BC5"/>
    <w:rsid w:val="00740D51"/>
    <w:rsid w:val="00777A21"/>
    <w:rsid w:val="00783C31"/>
    <w:rsid w:val="00784A64"/>
    <w:rsid w:val="00793C4C"/>
    <w:rsid w:val="0079714E"/>
    <w:rsid w:val="007A341C"/>
    <w:rsid w:val="007A545B"/>
    <w:rsid w:val="007A7CA8"/>
    <w:rsid w:val="007C2924"/>
    <w:rsid w:val="007D1FFD"/>
    <w:rsid w:val="007F11F6"/>
    <w:rsid w:val="007F194D"/>
    <w:rsid w:val="0080605B"/>
    <w:rsid w:val="00812127"/>
    <w:rsid w:val="0081317D"/>
    <w:rsid w:val="008205C7"/>
    <w:rsid w:val="00844046"/>
    <w:rsid w:val="00856061"/>
    <w:rsid w:val="008601DB"/>
    <w:rsid w:val="00864946"/>
    <w:rsid w:val="00867033"/>
    <w:rsid w:val="0087127D"/>
    <w:rsid w:val="00871FCB"/>
    <w:rsid w:val="00876C34"/>
    <w:rsid w:val="008911EE"/>
    <w:rsid w:val="008944EC"/>
    <w:rsid w:val="008A4786"/>
    <w:rsid w:val="008A5398"/>
    <w:rsid w:val="008A57DE"/>
    <w:rsid w:val="008D0F9C"/>
    <w:rsid w:val="008D7D17"/>
    <w:rsid w:val="008F4CE3"/>
    <w:rsid w:val="008F7480"/>
    <w:rsid w:val="0090326B"/>
    <w:rsid w:val="009041E5"/>
    <w:rsid w:val="0091608C"/>
    <w:rsid w:val="00922136"/>
    <w:rsid w:val="00926C7D"/>
    <w:rsid w:val="00933B2C"/>
    <w:rsid w:val="0095256F"/>
    <w:rsid w:val="00953EAA"/>
    <w:rsid w:val="009630C9"/>
    <w:rsid w:val="00977B70"/>
    <w:rsid w:val="0099473B"/>
    <w:rsid w:val="009B31F1"/>
    <w:rsid w:val="009B4023"/>
    <w:rsid w:val="009B4793"/>
    <w:rsid w:val="009B59FC"/>
    <w:rsid w:val="009C351E"/>
    <w:rsid w:val="009D0AB5"/>
    <w:rsid w:val="009E42DE"/>
    <w:rsid w:val="009F2E29"/>
    <w:rsid w:val="00A0575B"/>
    <w:rsid w:val="00A07DD0"/>
    <w:rsid w:val="00A103D8"/>
    <w:rsid w:val="00A1453E"/>
    <w:rsid w:val="00A2265A"/>
    <w:rsid w:val="00A371EF"/>
    <w:rsid w:val="00A67560"/>
    <w:rsid w:val="00A71C3F"/>
    <w:rsid w:val="00A7711A"/>
    <w:rsid w:val="00A81DB7"/>
    <w:rsid w:val="00A85FBC"/>
    <w:rsid w:val="00A937ED"/>
    <w:rsid w:val="00AC3261"/>
    <w:rsid w:val="00AC3E14"/>
    <w:rsid w:val="00AD0576"/>
    <w:rsid w:val="00AD51B0"/>
    <w:rsid w:val="00AD5C55"/>
    <w:rsid w:val="00AE4EE9"/>
    <w:rsid w:val="00AE58AE"/>
    <w:rsid w:val="00AE5AC1"/>
    <w:rsid w:val="00AE5EC8"/>
    <w:rsid w:val="00B14F25"/>
    <w:rsid w:val="00B354F0"/>
    <w:rsid w:val="00B4274A"/>
    <w:rsid w:val="00B4590C"/>
    <w:rsid w:val="00B66C26"/>
    <w:rsid w:val="00B77048"/>
    <w:rsid w:val="00B77906"/>
    <w:rsid w:val="00B82B1C"/>
    <w:rsid w:val="00B960FB"/>
    <w:rsid w:val="00BA0179"/>
    <w:rsid w:val="00BA34DD"/>
    <w:rsid w:val="00BA7354"/>
    <w:rsid w:val="00BB2BEF"/>
    <w:rsid w:val="00BD5F42"/>
    <w:rsid w:val="00BF235A"/>
    <w:rsid w:val="00C004BD"/>
    <w:rsid w:val="00C03A0C"/>
    <w:rsid w:val="00C2594A"/>
    <w:rsid w:val="00C45E1B"/>
    <w:rsid w:val="00C53AB8"/>
    <w:rsid w:val="00C67D50"/>
    <w:rsid w:val="00C87A38"/>
    <w:rsid w:val="00CA399E"/>
    <w:rsid w:val="00CC10B9"/>
    <w:rsid w:val="00CC7AE2"/>
    <w:rsid w:val="00CF4BA1"/>
    <w:rsid w:val="00D06F80"/>
    <w:rsid w:val="00D13486"/>
    <w:rsid w:val="00D21CA8"/>
    <w:rsid w:val="00D23D03"/>
    <w:rsid w:val="00D32A4F"/>
    <w:rsid w:val="00D43345"/>
    <w:rsid w:val="00D44DBB"/>
    <w:rsid w:val="00D629FD"/>
    <w:rsid w:val="00D74D01"/>
    <w:rsid w:val="00D75242"/>
    <w:rsid w:val="00D81CEF"/>
    <w:rsid w:val="00D87157"/>
    <w:rsid w:val="00D95434"/>
    <w:rsid w:val="00DA0C93"/>
    <w:rsid w:val="00DA7536"/>
    <w:rsid w:val="00DC09B0"/>
    <w:rsid w:val="00DD0D73"/>
    <w:rsid w:val="00DD4D0D"/>
    <w:rsid w:val="00DD4DB9"/>
    <w:rsid w:val="00DE5C87"/>
    <w:rsid w:val="00DF4338"/>
    <w:rsid w:val="00E0355A"/>
    <w:rsid w:val="00E11A73"/>
    <w:rsid w:val="00E12D2E"/>
    <w:rsid w:val="00E20120"/>
    <w:rsid w:val="00E21F0A"/>
    <w:rsid w:val="00E4386A"/>
    <w:rsid w:val="00E44282"/>
    <w:rsid w:val="00E50BE0"/>
    <w:rsid w:val="00E52212"/>
    <w:rsid w:val="00E5377B"/>
    <w:rsid w:val="00E62D25"/>
    <w:rsid w:val="00E633B1"/>
    <w:rsid w:val="00E65BCB"/>
    <w:rsid w:val="00E90E05"/>
    <w:rsid w:val="00EA3D74"/>
    <w:rsid w:val="00EA6AFA"/>
    <w:rsid w:val="00EB7455"/>
    <w:rsid w:val="00EC1E3D"/>
    <w:rsid w:val="00EC459D"/>
    <w:rsid w:val="00ED1313"/>
    <w:rsid w:val="00ED5613"/>
    <w:rsid w:val="00ED772A"/>
    <w:rsid w:val="00EE5E59"/>
    <w:rsid w:val="00EE62B6"/>
    <w:rsid w:val="00F11D51"/>
    <w:rsid w:val="00F174C6"/>
    <w:rsid w:val="00F2580B"/>
    <w:rsid w:val="00F27F9E"/>
    <w:rsid w:val="00F42AD2"/>
    <w:rsid w:val="00F44AB9"/>
    <w:rsid w:val="00F72F47"/>
    <w:rsid w:val="00F736F0"/>
    <w:rsid w:val="00F77130"/>
    <w:rsid w:val="00F77142"/>
    <w:rsid w:val="00F828C4"/>
    <w:rsid w:val="00F93F23"/>
    <w:rsid w:val="00F945B4"/>
    <w:rsid w:val="00FB78AC"/>
    <w:rsid w:val="00FC0895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62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237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9E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FED7-E0F1-47E4-938E-07851DFE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</cp:revision>
  <dcterms:created xsi:type="dcterms:W3CDTF">2020-11-20T14:16:00Z</dcterms:created>
  <dcterms:modified xsi:type="dcterms:W3CDTF">2020-11-30T08:24:00Z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